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281" w14:textId="77777777" w:rsidR="00B8466C" w:rsidRPr="00B8466C" w:rsidRDefault="00514C98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70690EF4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96F9CA8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19D98FCE" w14:textId="77777777" w:rsidR="00B8466C" w:rsidRPr="00B8466C" w:rsidRDefault="003C1912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4A6EA335" w14:textId="739273FE" w:rsidR="00B8466C" w:rsidRPr="00B8466C" w:rsidRDefault="0004410E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</w:t>
      </w:r>
      <w:r w:rsidR="003E307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1780C23" w14:textId="3B792EDC" w:rsidR="00B8466C" w:rsidRPr="00B8466C" w:rsidRDefault="000A42B5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65310" w14:textId="155D7066" w:rsidR="00B8466C" w:rsidRPr="00B8466C" w:rsidRDefault="0003469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5370A9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0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6978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A0C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64B2CC25" w14:textId="316A945D" w:rsidR="00954957" w:rsidRPr="00954957" w:rsidRDefault="00954957" w:rsidP="009549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učitelja/ice </w:t>
      </w:r>
      <w:r w:rsidR="00A426E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obavljanje </w:t>
      </w:r>
      <w:r w:rsidR="00520A3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 učitelja/ice </w:t>
      </w:r>
      <w:r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hrvatskoga jezika</w:t>
      </w:r>
      <w:r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</w:t>
      </w:r>
      <w:r w:rsidRPr="00A22B04">
        <w:rPr>
          <w:rFonts w:ascii="Times New Roman" w:hAnsi="Times New Roman" w:cs="Times New Roman"/>
          <w:sz w:val="24"/>
          <w:szCs w:val="24"/>
        </w:rPr>
        <w:t xml:space="preserve">jesto rada </w:t>
      </w:r>
      <w:r w:rsidR="00520A32">
        <w:rPr>
          <w:rFonts w:ascii="Times New Roman" w:hAnsi="Times New Roman" w:cs="Times New Roman"/>
          <w:sz w:val="24"/>
          <w:szCs w:val="24"/>
        </w:rPr>
        <w:t>u sjedištu Škole, a po potrebi i izvan sjedišta Škole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2AA">
        <w:rPr>
          <w:rFonts w:ascii="Times New Roman" w:hAnsi="Times New Roman" w:cs="Times New Roman"/>
          <w:sz w:val="24"/>
          <w:szCs w:val="24"/>
        </w:rPr>
        <w:t xml:space="preserve">1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Pr="000D42AA">
        <w:rPr>
          <w:rFonts w:ascii="Times New Roman" w:hAnsi="Times New Roman" w:cs="Times New Roman"/>
          <w:sz w:val="24"/>
          <w:szCs w:val="24"/>
        </w:rPr>
        <w:t xml:space="preserve"> izvršitelj/ica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5370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nepuno</w:t>
      </w:r>
      <w:r w:rsidRPr="000D42AA">
        <w:rPr>
          <w:rFonts w:ascii="Times New Roman" w:hAnsi="Times New Roman" w:cs="Times New Roman"/>
          <w:sz w:val="24"/>
          <w:szCs w:val="24"/>
        </w:rPr>
        <w:t xml:space="preserve"> radno vrijeme,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ukupnog tjednog radnog vremena.</w:t>
      </w:r>
      <w:r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2A768C" w14:textId="77777777" w:rsidR="00954957" w:rsidRPr="00502F13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Uz opći</w:t>
      </w:r>
      <w:r w:rsidRPr="00502F13">
        <w:rPr>
          <w:rFonts w:ascii="Times New Roman" w:hAnsi="Times New Roman" w:cs="Times New Roman"/>
          <w:sz w:val="24"/>
          <w:szCs w:val="24"/>
        </w:rPr>
        <w:t xml:space="preserve"> uvjet za zasnivanje radnog odnosa, sukladno općim propisima o radu, osoba koja zasniva radni odnos u školskoj ustanovi mora ispunjavati i </w:t>
      </w:r>
      <w:r>
        <w:rPr>
          <w:rFonts w:ascii="Times New Roman" w:hAnsi="Times New Roman" w:cs="Times New Roman"/>
          <w:sz w:val="24"/>
          <w:szCs w:val="24"/>
        </w:rPr>
        <w:t xml:space="preserve">posebne </w:t>
      </w:r>
      <w:r w:rsidRPr="00502F13">
        <w:rPr>
          <w:rFonts w:ascii="Times New Roman" w:hAnsi="Times New Roman" w:cs="Times New Roman"/>
          <w:sz w:val="24"/>
          <w:szCs w:val="24"/>
        </w:rPr>
        <w:t xml:space="preserve">uvjete za zasnivanje radnog odnosa propisane </w:t>
      </w:r>
      <w:r>
        <w:rPr>
          <w:rFonts w:ascii="Times New Roman" w:hAnsi="Times New Roman" w:cs="Times New Roman"/>
          <w:sz w:val="24"/>
          <w:szCs w:val="24"/>
        </w:rPr>
        <w:t xml:space="preserve">člankom 105. </w:t>
      </w:r>
      <w:r w:rsidRPr="00502F13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2F13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te uvjete prema 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odgovarajućoj vrsti obrazovanja učitelja i stručnih suradnika u osnovnoj školi („Narodne novine“, broj 6/19.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75/20.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0129088" w14:textId="77777777" w:rsidR="00954957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533F89AC" w14:textId="77777777" w:rsidR="00954957" w:rsidRPr="00DC1BEF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1F0AFE39" w:rsidR="001E5BB3" w:rsidRPr="003465DB" w:rsidRDefault="001E5BB3" w:rsidP="003465DB">
      <w:pPr>
        <w:jc w:val="both"/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023BFDE6" w14:textId="77777777" w:rsidR="001F51C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  <w:r w:rsidR="001F51C2">
        <w:rPr>
          <w:rFonts w:ascii="Times New Roman" w:hAnsi="Times New Roman" w:cs="Times New Roman"/>
          <w:sz w:val="24"/>
          <w:szCs w:val="24"/>
        </w:rPr>
        <w:t xml:space="preserve"> Prijavom na natječaj kandidati/kinje su suglasni/e s objavom osobnih podataka (imena i prezimena) na mrežnim stranicama Škole u svrhu obavještavanja u natječajnom postupku.</w:t>
      </w:r>
    </w:p>
    <w:p w14:paraId="4A3B8A95" w14:textId="4A595198" w:rsidR="001E5BB3" w:rsidRPr="00F065C5" w:rsidRDefault="001F51C2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Natječajna dokumentacija se ne vraća, već se može osobno podići u Školi</w:t>
      </w:r>
      <w:r w:rsidR="00530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30 dana od dana objave rezultata natječaja na </w:t>
      </w:r>
      <w:r w:rsidR="005305FF">
        <w:rPr>
          <w:rFonts w:ascii="Times New Roman" w:hAnsi="Times New Roman" w:cs="Times New Roman"/>
          <w:sz w:val="24"/>
          <w:szCs w:val="24"/>
        </w:rPr>
        <w:t xml:space="preserve">mrežnim </w:t>
      </w:r>
      <w:r>
        <w:rPr>
          <w:rFonts w:ascii="Times New Roman" w:hAnsi="Times New Roman" w:cs="Times New Roman"/>
          <w:sz w:val="24"/>
          <w:szCs w:val="24"/>
        </w:rPr>
        <w:t xml:space="preserve">stranicama Škole. 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1C1BCF10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5370A9">
        <w:rPr>
          <w:rFonts w:ascii="Times New Roman" w:hAnsi="Times New Roman" w:cs="Times New Roman"/>
          <w:sz w:val="24"/>
          <w:szCs w:val="24"/>
        </w:rPr>
        <w:t>22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95060C">
        <w:rPr>
          <w:rFonts w:ascii="Times New Roman" w:hAnsi="Times New Roman" w:cs="Times New Roman"/>
          <w:sz w:val="24"/>
          <w:szCs w:val="24"/>
        </w:rPr>
        <w:t>listopad</w:t>
      </w:r>
      <w:r w:rsidR="000533DD">
        <w:rPr>
          <w:rFonts w:ascii="Times New Roman" w:hAnsi="Times New Roman" w:cs="Times New Roman"/>
          <w:sz w:val="24"/>
          <w:szCs w:val="24"/>
        </w:rPr>
        <w:t>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1A58D2">
        <w:rPr>
          <w:rFonts w:ascii="Times New Roman" w:hAnsi="Times New Roman" w:cs="Times New Roman"/>
          <w:sz w:val="24"/>
          <w:szCs w:val="24"/>
        </w:rPr>
        <w:t>5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44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7572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935576">
    <w:abstractNumId w:val="4"/>
  </w:num>
  <w:num w:numId="4" w16cid:durableId="1019284322">
    <w:abstractNumId w:val="6"/>
  </w:num>
  <w:num w:numId="5" w16cid:durableId="468591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082163">
    <w:abstractNumId w:val="5"/>
  </w:num>
  <w:num w:numId="7" w16cid:durableId="89157637">
    <w:abstractNumId w:val="2"/>
  </w:num>
  <w:num w:numId="8" w16cid:durableId="28801415">
    <w:abstractNumId w:val="1"/>
  </w:num>
  <w:num w:numId="9" w16cid:durableId="1332831669">
    <w:abstractNumId w:val="3"/>
  </w:num>
  <w:num w:numId="10" w16cid:durableId="1547447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A58D2"/>
    <w:rsid w:val="001C4F6E"/>
    <w:rsid w:val="001E5BB3"/>
    <w:rsid w:val="001F51C2"/>
    <w:rsid w:val="002410A6"/>
    <w:rsid w:val="00253387"/>
    <w:rsid w:val="002632A9"/>
    <w:rsid w:val="002717E7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16DA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0A32"/>
    <w:rsid w:val="00522077"/>
    <w:rsid w:val="00522468"/>
    <w:rsid w:val="005229DD"/>
    <w:rsid w:val="005305FF"/>
    <w:rsid w:val="0053092F"/>
    <w:rsid w:val="005324B5"/>
    <w:rsid w:val="005370A9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607FF8"/>
    <w:rsid w:val="006134F5"/>
    <w:rsid w:val="00616C93"/>
    <w:rsid w:val="00634431"/>
    <w:rsid w:val="00644DE6"/>
    <w:rsid w:val="0064585F"/>
    <w:rsid w:val="00651063"/>
    <w:rsid w:val="006554A1"/>
    <w:rsid w:val="00671D9B"/>
    <w:rsid w:val="00676DD2"/>
    <w:rsid w:val="00694CE0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54957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26E2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0FBF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94734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3</cp:revision>
  <cp:lastPrinted>2019-10-21T08:53:00Z</cp:lastPrinted>
  <dcterms:created xsi:type="dcterms:W3CDTF">2025-10-16T10:02:00Z</dcterms:created>
  <dcterms:modified xsi:type="dcterms:W3CDTF">2025-10-22T03:31:00Z</dcterms:modified>
</cp:coreProperties>
</file>